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BF" w:rsidRDefault="00CE7AD3">
      <w:pPr>
        <w:spacing w:line="240" w:lineRule="auto"/>
        <w:ind w:right="-1"/>
        <w:rPr>
          <w:rFonts w:asciiTheme="minorHAnsi" w:hAnsiTheme="minorHAnsi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-112395</wp:posOffset>
                </wp:positionV>
                <wp:extent cx="586740" cy="714375"/>
                <wp:effectExtent l="0" t="0" r="3810" b="9525"/>
                <wp:wrapSquare wrapText="bothSides"/>
                <wp:docPr id="1" name="Рисунок 32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12.60pt;mso-position-horizontal:absolute;mso-position-vertical-relative:text;margin-top:-8.85pt;mso-position-vertical:absolute;width:46.20pt;height:56.25pt;mso-wrap-distance-left:9.00pt;mso-wrap-distance-top:0.00pt;mso-wrap-distance-right:9.00pt;mso-wrap-distance-bottom:0.00pt;" stroked="f">
                <v:path textboxrect="0,0,0,0"/>
                <w10:wrap type="square"/>
                <v:imagedata r:id="rId11" o:title=""/>
              </v:shape>
            </w:pict>
          </mc:Fallback>
        </mc:AlternateContent>
      </w:r>
      <w:r>
        <w:rPr>
          <w:rFonts w:asciiTheme="minorHAnsi" w:hAnsiTheme="minorHAnsi"/>
          <w:szCs w:val="28"/>
          <w:lang w:eastAsia="ru-RU"/>
        </w:rPr>
        <w:t xml:space="preserve">   </w:t>
      </w:r>
    </w:p>
    <w:p w:rsidR="00A711BF" w:rsidRDefault="00A711BF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A711BF" w:rsidRDefault="00A711BF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A711BF" w:rsidRDefault="00A711BF">
      <w:pPr>
        <w:spacing w:line="240" w:lineRule="auto"/>
        <w:ind w:right="-1"/>
        <w:jc w:val="center"/>
        <w:rPr>
          <w:rFonts w:asciiTheme="minorHAnsi" w:hAnsiTheme="minorHAnsi"/>
          <w:b/>
          <w:szCs w:val="28"/>
          <w:lang w:eastAsia="ru-RU"/>
        </w:rPr>
      </w:pPr>
    </w:p>
    <w:p w:rsidR="00A711BF" w:rsidRDefault="00A711BF">
      <w:pPr>
        <w:spacing w:line="240" w:lineRule="auto"/>
        <w:ind w:right="-1"/>
        <w:jc w:val="center"/>
        <w:rPr>
          <w:rFonts w:asciiTheme="minorHAnsi" w:hAnsiTheme="minorHAnsi"/>
          <w:b/>
          <w:szCs w:val="28"/>
          <w:lang w:eastAsia="ru-RU"/>
        </w:rPr>
      </w:pPr>
    </w:p>
    <w:p w:rsidR="00A711BF" w:rsidRDefault="00CE7AD3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A711BF" w:rsidRDefault="00A711BF">
      <w:pPr>
        <w:pStyle w:val="ConsPlusNonformat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A711BF" w:rsidRDefault="00CE7AD3">
      <w:pPr>
        <w:pStyle w:val="ConsPlusNonforma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711BF" w:rsidRDefault="00A711B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11BF" w:rsidRDefault="00CE7AD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b/>
          <w:sz w:val="28"/>
          <w:szCs w:val="28"/>
        </w:rPr>
        <w:t>____</w:t>
      </w:r>
    </w:p>
    <w:p w:rsidR="00A711BF" w:rsidRDefault="00CE7AD3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г.Нефтеюганск</w:t>
      </w:r>
      <w:proofErr w:type="spellEnd"/>
    </w:p>
    <w:p w:rsidR="00A711BF" w:rsidRDefault="00A711BF">
      <w:pPr>
        <w:widowControl w:val="0"/>
        <w:spacing w:line="240" w:lineRule="auto"/>
        <w:jc w:val="center"/>
        <w:rPr>
          <w:b/>
          <w:bCs/>
          <w:szCs w:val="28"/>
          <w:lang w:eastAsia="ru-RU"/>
        </w:rPr>
      </w:pPr>
    </w:p>
    <w:p w:rsidR="00A711BF" w:rsidRDefault="00CE7AD3">
      <w:pPr>
        <w:spacing w:line="240" w:lineRule="auto"/>
        <w:jc w:val="center"/>
        <w:rPr>
          <w:b/>
          <w:szCs w:val="28"/>
          <w:lang w:eastAsia="ru-RU"/>
        </w:rPr>
      </w:pPr>
      <w:bookmarkStart w:id="0" w:name="_GoBack"/>
      <w:r>
        <w:rPr>
          <w:b/>
          <w:szCs w:val="28"/>
          <w:lang w:eastAsia="ru-RU"/>
        </w:rPr>
        <w:t>О внесении изменений в постановление администрации города Нефтеюганска от 12.09.2014 № 137-нп «</w:t>
      </w:r>
      <w:r>
        <w:rPr>
          <w:b/>
          <w:szCs w:val="28"/>
          <w:lang w:eastAsia="ru-RU"/>
        </w:rPr>
        <w:t>Об утверждении административного регламента предоставления муниципальной услуги «Перевод жилого помещения в нежилое</w:t>
      </w:r>
    </w:p>
    <w:p w:rsidR="00A711BF" w:rsidRDefault="00CE7AD3">
      <w:pPr>
        <w:spacing w:line="240" w:lineRule="auto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помещение и нежилого помещения в жилое помещение</w:t>
      </w:r>
      <w:bookmarkEnd w:id="0"/>
      <w:r>
        <w:rPr>
          <w:b/>
          <w:szCs w:val="28"/>
          <w:lang w:eastAsia="ru-RU"/>
        </w:rPr>
        <w:t>»</w:t>
      </w:r>
    </w:p>
    <w:p w:rsidR="00A711BF" w:rsidRDefault="00A711BF">
      <w:pPr>
        <w:spacing w:line="240" w:lineRule="auto"/>
        <w:jc w:val="center"/>
        <w:rPr>
          <w:b/>
          <w:szCs w:val="28"/>
          <w:lang w:eastAsia="ru-RU"/>
        </w:rPr>
      </w:pPr>
    </w:p>
    <w:p w:rsidR="00A711BF" w:rsidRDefault="00CE7AD3">
      <w:pPr>
        <w:spacing w:line="240" w:lineRule="auto"/>
        <w:ind w:firstLine="720"/>
        <w:jc w:val="both"/>
        <w:rPr>
          <w:rFonts w:eastAsia="Calibri"/>
          <w:szCs w:val="28"/>
        </w:rPr>
      </w:pPr>
      <w:r>
        <w:rPr>
          <w:szCs w:val="28"/>
          <w:lang w:eastAsia="ru-RU"/>
        </w:rPr>
        <w:t>В соответствии с Федеральным законом от 27.07.2010 № 210-ФЗ                   «Об организ</w:t>
      </w:r>
      <w:r>
        <w:rPr>
          <w:szCs w:val="28"/>
          <w:lang w:eastAsia="ru-RU"/>
        </w:rPr>
        <w:t>ации предоставления государственных и муниципальных услуг»,</w:t>
      </w:r>
      <w:r>
        <w:rPr>
          <w:rFonts w:eastAsia="Calibri"/>
          <w:szCs w:val="28"/>
        </w:rPr>
        <w:t xml:space="preserve"> </w:t>
      </w:r>
      <w:r>
        <w:rPr>
          <w:szCs w:val="28"/>
          <w:lang w:eastAsia="ru-RU"/>
        </w:rPr>
        <w:t>постановлениями администрации города Нефтеюганска от 05.09.2013 № 88-нп «О разработке и утверждении административных регламентов предоставления муниципальных услуг», от 08.05.2019 № 86-нп «Об утве</w:t>
      </w:r>
      <w:r>
        <w:rPr>
          <w:szCs w:val="28"/>
          <w:lang w:eastAsia="ru-RU"/>
        </w:rPr>
        <w:t xml:space="preserve">рждении реестра муниципальных услуг», </w:t>
      </w:r>
      <w:r>
        <w:rPr>
          <w:rFonts w:eastAsia="Calibri"/>
          <w:szCs w:val="28"/>
        </w:rPr>
        <w:t xml:space="preserve">в целях приведения муниципального правового акта                   в соответствие с законодательством Российской Федерации </w:t>
      </w:r>
      <w:r>
        <w:rPr>
          <w:szCs w:val="28"/>
          <w:lang w:eastAsia="ru-RU"/>
        </w:rPr>
        <w:t>администрация города Нефтеюганска постановляет: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  <w:lang w:eastAsia="ru-RU"/>
        </w:rPr>
        <w:t>1.Внести в постановление администрации города Н</w:t>
      </w:r>
      <w:r>
        <w:rPr>
          <w:szCs w:val="28"/>
          <w:lang w:eastAsia="ru-RU"/>
        </w:rPr>
        <w:t xml:space="preserve">ефтеюганска                              от 12.09.2014 № 137-нп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</w:t>
      </w:r>
      <w:r>
        <w:rPr>
          <w:szCs w:val="28"/>
          <w:shd w:val="clear" w:color="auto" w:fill="FFFFFF"/>
        </w:rPr>
        <w:t>(с изменениями, внесенным</w:t>
      </w:r>
      <w:r>
        <w:rPr>
          <w:szCs w:val="28"/>
          <w:shd w:val="clear" w:color="auto" w:fill="FFFFFF"/>
        </w:rPr>
        <w:t>и постановлениями администрации города от 01.09.2015 № 114-нп,             от 01.07.2016 № 132-нп, от 07.11.2018 № 162-нп, от 13.11.2019 № 184-нп,                      от 13.04.2022 № 42-нп)</w:t>
      </w:r>
      <w:r>
        <w:rPr>
          <w:szCs w:val="28"/>
        </w:rPr>
        <w:t xml:space="preserve"> следующие изменения, а именно: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1.1.В преамбуле постановления слов</w:t>
      </w:r>
      <w:r>
        <w:rPr>
          <w:szCs w:val="28"/>
        </w:rPr>
        <w:t xml:space="preserve">а «от 22.02.2012 № 410                                 </w:t>
      </w:r>
      <w:proofErr w:type="gramStart"/>
      <w:r>
        <w:rPr>
          <w:szCs w:val="28"/>
        </w:rPr>
        <w:t xml:space="preserve">   «</w:t>
      </w:r>
      <w:proofErr w:type="gramEnd"/>
      <w:r>
        <w:rPr>
          <w:szCs w:val="28"/>
        </w:rPr>
        <w:t>Об утверждении перечней муниципальных услуг города Нефтеюганска» заменить на слова «от 08.05.2019 № 86-нп «Об утверждении реестра муниципальных услуг муниципального образования город Нефтеюганск».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1.2.В приложении к постановлению: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1.Абзац</w:t>
      </w:r>
      <w:proofErr w:type="gramEnd"/>
      <w:r>
        <w:rPr>
          <w:szCs w:val="28"/>
        </w:rPr>
        <w:t xml:space="preserve"> третий подпункта 1.3.1 пункта 1.3 изложить в следующей редакции: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 xml:space="preserve">«на официальном сайте органов местного самоуправления города Нефтеюганска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admugansk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 xml:space="preserve"> (далее – официальный сайт);».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2.Абзац</w:t>
      </w:r>
      <w:proofErr w:type="gramEnd"/>
      <w:r>
        <w:rPr>
          <w:szCs w:val="28"/>
        </w:rPr>
        <w:t xml:space="preserve"> пятый </w:t>
      </w:r>
      <w:r>
        <w:rPr>
          <w:szCs w:val="28"/>
        </w:rPr>
        <w:t>подпункта 1.3.1 пункта 1.3 признать утратившим силу.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</w:t>
      </w:r>
      <w:bookmarkStart w:id="1" w:name="_Hlk202541925"/>
      <w:r>
        <w:rPr>
          <w:szCs w:val="28"/>
        </w:rPr>
        <w:t xml:space="preserve">2.3.В абзаце четвертом подпункта 1.3.2 пункта 1.3 слова                                     </w:t>
      </w:r>
      <w:proofErr w:type="gramStart"/>
      <w:r>
        <w:rPr>
          <w:szCs w:val="28"/>
        </w:rPr>
        <w:t xml:space="preserve">   «</w:t>
      </w:r>
      <w:proofErr w:type="gramEnd"/>
      <w:r>
        <w:rPr>
          <w:szCs w:val="28"/>
        </w:rPr>
        <w:t xml:space="preserve">на официальном портале, Едином и региональном порталах» заменить на слова «на официальном сайте и Едином </w:t>
      </w:r>
      <w:r>
        <w:rPr>
          <w:szCs w:val="28"/>
        </w:rPr>
        <w:t xml:space="preserve">портале.». </w:t>
      </w:r>
      <w:bookmarkEnd w:id="1"/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lastRenderedPageBreak/>
        <w:t xml:space="preserve">1.2.4.В подпункте 1.3.5 пункта 1.3 слова «Единого и регионального порталов» заменить на слова «Единого портала». 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5.Пункт</w:t>
      </w:r>
      <w:proofErr w:type="gramEnd"/>
      <w:r>
        <w:rPr>
          <w:szCs w:val="28"/>
        </w:rPr>
        <w:t xml:space="preserve"> 1.3 после абзаца девятого подпункта 1.3.6 дополнить подпунктами 1.3.7, 1.3.8 следующего содержания:</w:t>
      </w:r>
    </w:p>
    <w:p w:rsidR="00A711BF" w:rsidRDefault="00CE7AD3">
      <w:pPr>
        <w:shd w:val="clear" w:color="auto" w:fill="FFFFFF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«1.3.</w:t>
      </w:r>
      <w:proofErr w:type="gramStart"/>
      <w:r>
        <w:rPr>
          <w:szCs w:val="28"/>
          <w:lang w:eastAsia="ru-RU"/>
        </w:rPr>
        <w:t>7.Информация</w:t>
      </w:r>
      <w:proofErr w:type="gramEnd"/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о порядке и сроках предоставления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(функций)», размещенная на официальных сайте и Едином </w:t>
      </w:r>
      <w:r>
        <w:rPr>
          <w:szCs w:val="28"/>
          <w:lang w:eastAsia="ru-RU"/>
        </w:rPr>
        <w:t>портале, предоставляется заявителю бесплатно.</w:t>
      </w:r>
    </w:p>
    <w:p w:rsidR="00A711BF" w:rsidRDefault="00CE7AD3">
      <w:pPr>
        <w:shd w:val="clear" w:color="auto" w:fill="FFFFFF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1.3.</w:t>
      </w:r>
      <w:proofErr w:type="gramStart"/>
      <w:r>
        <w:rPr>
          <w:szCs w:val="28"/>
          <w:lang w:eastAsia="ru-RU"/>
        </w:rPr>
        <w:t>8.Доступ</w:t>
      </w:r>
      <w:proofErr w:type="gramEnd"/>
      <w:r>
        <w:rPr>
          <w:szCs w:val="28"/>
          <w:lang w:eastAsia="ru-RU"/>
        </w:rPr>
        <w:t xml:space="preserve">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</w:t>
      </w:r>
      <w:r>
        <w:rPr>
          <w:szCs w:val="28"/>
          <w:lang w:eastAsia="ru-RU"/>
        </w:rPr>
        <w:t>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1.2.6.В а</w:t>
      </w:r>
      <w:r>
        <w:rPr>
          <w:szCs w:val="28"/>
        </w:rPr>
        <w:t>бзаце первом пункта 2.3 слова «Описание результата» заменить                   на слово «Результат».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1.2.7.В абзаце двенадцатом пункта 2.3 слова «региональном портале,» исключить.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1.2.8.В абзаце втором пункта 2.4 слова «45 календарных дней» заменить на сло</w:t>
      </w:r>
      <w:r>
        <w:rPr>
          <w:szCs w:val="28"/>
        </w:rPr>
        <w:t>ва «13 рабочих дней».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9.Пункт</w:t>
      </w:r>
      <w:proofErr w:type="gramEnd"/>
      <w:r>
        <w:rPr>
          <w:szCs w:val="28"/>
        </w:rPr>
        <w:t xml:space="preserve"> 2.5 признать утратившим силу.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10.Подпункт</w:t>
      </w:r>
      <w:proofErr w:type="gramEnd"/>
      <w:r>
        <w:rPr>
          <w:szCs w:val="28"/>
        </w:rPr>
        <w:t xml:space="preserve"> 2.9.1, первый абзац подпункта 2.9.2, подпункт 2.9.3  пункта 2.9 признать утратившими силу.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11.Пункт</w:t>
      </w:r>
      <w:proofErr w:type="gramEnd"/>
      <w:r>
        <w:rPr>
          <w:szCs w:val="28"/>
        </w:rPr>
        <w:t xml:space="preserve"> 2.10 признать утратившим силу.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1.2.12.В пункте 2.12 слова «Единого и рег</w:t>
      </w:r>
      <w:r>
        <w:rPr>
          <w:szCs w:val="28"/>
        </w:rPr>
        <w:t xml:space="preserve">ионального порталов.» заменить на слова «Единого портала.». </w:t>
      </w:r>
    </w:p>
    <w:p w:rsidR="00A711BF" w:rsidRDefault="00CE7AD3">
      <w:pPr>
        <w:spacing w:line="240" w:lineRule="auto"/>
        <w:ind w:right="-7" w:firstLine="709"/>
        <w:jc w:val="both"/>
        <w:rPr>
          <w:color w:val="FF0000"/>
          <w:szCs w:val="28"/>
        </w:rPr>
      </w:pPr>
      <w:r>
        <w:rPr>
          <w:szCs w:val="28"/>
        </w:rPr>
        <w:t>1.2.13.В абзаце третьем пункта 2.17 слова «в течение 15 рабочих дней» заменить на слова «в течение 3 рабочих дней».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bookmarkStart w:id="2" w:name="_Hlk202771691"/>
      <w:r>
        <w:rPr>
          <w:szCs w:val="28"/>
        </w:rPr>
        <w:t>1.2.14.В абзаце третьем</w:t>
      </w:r>
      <w:r>
        <w:rPr>
          <w:szCs w:val="28"/>
        </w:rPr>
        <w:t xml:space="preserve"> пункта 2.22 слова «Единого и регионального порталов» заменить на слова «Единого портала».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1.2.15.В абзаце шестом пункта 2.22 слова «Единого и регионального порталов,» заменить на слова «Единого портала,».</w:t>
      </w:r>
      <w:bookmarkEnd w:id="2"/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16.Пункт</w:t>
      </w:r>
      <w:proofErr w:type="gramEnd"/>
      <w:r>
        <w:rPr>
          <w:szCs w:val="28"/>
        </w:rPr>
        <w:t xml:space="preserve"> 2.26 изложить в следующей редакции:</w:t>
      </w:r>
    </w:p>
    <w:p w:rsidR="00A711BF" w:rsidRDefault="00CE7AD3">
      <w:pPr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</w:t>
      </w:r>
      <w:r>
        <w:rPr>
          <w:szCs w:val="28"/>
          <w:lang w:eastAsia="ru-RU"/>
        </w:rPr>
        <w:t>2.</w:t>
      </w:r>
      <w:proofErr w:type="gramStart"/>
      <w:r>
        <w:rPr>
          <w:szCs w:val="28"/>
          <w:lang w:eastAsia="ru-RU"/>
        </w:rPr>
        <w:t>26.Особенности</w:t>
      </w:r>
      <w:proofErr w:type="gramEnd"/>
      <w:r>
        <w:rPr>
          <w:szCs w:val="28"/>
          <w:lang w:eastAsia="ru-RU"/>
        </w:rPr>
        <w:t xml:space="preserve"> предоставления муниципальной услуги в электронной форме.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  <w:lang w:eastAsia="ru-RU"/>
        </w:rPr>
        <w:t>2.26.</w:t>
      </w:r>
      <w:proofErr w:type="gramStart"/>
      <w:r>
        <w:rPr>
          <w:rFonts w:eastAsia="Calibri"/>
          <w:szCs w:val="28"/>
          <w:lang w:eastAsia="ru-RU"/>
        </w:rPr>
        <w:t>1.</w:t>
      </w:r>
      <w:r>
        <w:rPr>
          <w:rFonts w:eastAsia="Calibri"/>
          <w:szCs w:val="28"/>
        </w:rPr>
        <w:t>При</w:t>
      </w:r>
      <w:proofErr w:type="gramEnd"/>
      <w:r>
        <w:rPr>
          <w:rFonts w:eastAsia="Calibri"/>
          <w:szCs w:val="28"/>
        </w:rPr>
        <w:t xml:space="preserve"> предоставлении муниципальной услуги в электронной форме посредством Единого портала заявителю обеспечивается: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получение информации о порядке и сроках предоставления муници</w:t>
      </w:r>
      <w:r>
        <w:rPr>
          <w:rFonts w:eastAsia="Calibri"/>
          <w:szCs w:val="28"/>
        </w:rPr>
        <w:t>пальной услуги;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формирование заявления о предоставлении муниципальной услуги;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прием и регистрация Департаментом запроса и иных документов, необходимых для предоставления муниципальной услуги;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получение сведений о ходе выполнения запроса;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осуществление оценки качества предоставления муниципальной услуги;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получение заявителем результата предоставления муниципальной услуги;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досудебное (внесудебное) обжалование решений и действий (бездействий) Департамента, должностного лица, муниципального сл</w:t>
      </w:r>
      <w:r>
        <w:rPr>
          <w:rFonts w:eastAsia="Calibri"/>
          <w:szCs w:val="28"/>
        </w:rPr>
        <w:t xml:space="preserve">ужащего. </w:t>
      </w:r>
    </w:p>
    <w:p w:rsidR="00A711BF" w:rsidRDefault="00CE7AD3">
      <w:pPr>
        <w:spacing w:line="240" w:lineRule="auto"/>
        <w:ind w:firstLine="709"/>
        <w:jc w:val="both"/>
        <w:outlineLvl w:val="0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2.26.</w:t>
      </w:r>
      <w:proofErr w:type="gramStart"/>
      <w:r>
        <w:rPr>
          <w:rFonts w:eastAsia="Calibri"/>
          <w:szCs w:val="28"/>
          <w:lang w:eastAsia="ru-RU"/>
        </w:rPr>
        <w:t>2.Формирование</w:t>
      </w:r>
      <w:proofErr w:type="gramEnd"/>
      <w:r>
        <w:rPr>
          <w:rFonts w:eastAsia="Calibri"/>
          <w:szCs w:val="28"/>
          <w:lang w:eastAsia="ru-RU"/>
        </w:rPr>
        <w:t xml:space="preserve"> запроса осуществляется посредством заполнения электронной формы запроса на Едином портале без необходимости дополнительной подачи запроса в какой-либо иной форме.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3.На</w:t>
      </w:r>
      <w:proofErr w:type="gramEnd"/>
      <w:r>
        <w:rPr>
          <w:rFonts w:eastAsia="font467" w:cs="font467"/>
          <w:szCs w:val="28"/>
          <w:lang w:eastAsia="ru-RU"/>
        </w:rPr>
        <w:t xml:space="preserve"> Едином портале, официальном сайте размещаются образцы</w:t>
      </w:r>
      <w:r>
        <w:rPr>
          <w:rFonts w:eastAsia="font467" w:cs="font467"/>
          <w:szCs w:val="28"/>
          <w:lang w:eastAsia="ru-RU"/>
        </w:rPr>
        <w:t xml:space="preserve"> заполнения электронной формы запроса.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4.Форматно</w:t>
      </w:r>
      <w:proofErr w:type="gramEnd"/>
      <w:r>
        <w:rPr>
          <w:rFonts w:eastAsia="font467" w:cs="font467"/>
          <w:szCs w:val="28"/>
          <w:lang w:eastAsia="ru-RU"/>
        </w:rPr>
        <w:t xml:space="preserve">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</w:t>
      </w:r>
      <w:r>
        <w:rPr>
          <w:rFonts w:eastAsia="font467" w:cs="font467"/>
          <w:szCs w:val="28"/>
          <w:lang w:eastAsia="ru-RU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5.При</w:t>
      </w:r>
      <w:proofErr w:type="gramEnd"/>
      <w:r>
        <w:rPr>
          <w:rFonts w:eastAsia="font467" w:cs="font467"/>
          <w:szCs w:val="28"/>
          <w:lang w:eastAsia="ru-RU"/>
        </w:rPr>
        <w:t xml:space="preserve"> формировании запроса обеспечивается: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возможность копирования и сохранения запроса;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</w:t>
      </w:r>
      <w:r>
        <w:rPr>
          <w:rFonts w:eastAsia="font467" w:cs="font467"/>
          <w:szCs w:val="28"/>
          <w:lang w:eastAsia="ru-RU"/>
        </w:rPr>
        <w:t>ений в электронную форму запроса;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</w:t>
      </w:r>
      <w:r>
        <w:rPr>
          <w:rFonts w:eastAsia="font467" w:cs="font467"/>
          <w:szCs w:val="28"/>
          <w:lang w:eastAsia="ru-RU"/>
        </w:rPr>
        <w:t>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</w:t>
      </w:r>
      <w:r>
        <w:rPr>
          <w:rFonts w:eastAsia="font467" w:cs="font467"/>
          <w:szCs w:val="28"/>
          <w:lang w:eastAsia="ru-RU"/>
        </w:rPr>
        <w:t xml:space="preserve"> опубликованных на Едином портале в части, касающейся сведений, отсутствующих в указанной системе;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 xml:space="preserve">возможность доступа заявителя на Едином </w:t>
      </w:r>
      <w:r>
        <w:rPr>
          <w:rFonts w:eastAsia="font467" w:cs="font467"/>
          <w:szCs w:val="28"/>
          <w:lang w:eastAsia="ru-RU"/>
        </w:rPr>
        <w:t>портале к ранее поданным им запросам в течение не менее 1 года, а также частично сформированных запросов – в течение не менее 3 месяцев.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6.Сформированный</w:t>
      </w:r>
      <w:proofErr w:type="gramEnd"/>
      <w:r>
        <w:rPr>
          <w:rFonts w:eastAsia="font467" w:cs="font467"/>
          <w:szCs w:val="28"/>
          <w:lang w:eastAsia="ru-RU"/>
        </w:rPr>
        <w:t xml:space="preserve"> и подписанный запрос направляется в Департамент посредством Единого портала.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7.Департамент</w:t>
      </w:r>
      <w:proofErr w:type="gramEnd"/>
      <w:r>
        <w:rPr>
          <w:rFonts w:eastAsia="font467" w:cs="font467"/>
          <w:szCs w:val="28"/>
          <w:lang w:eastAsia="ru-RU"/>
        </w:rPr>
        <w:t xml:space="preserve"> о</w:t>
      </w:r>
      <w:r>
        <w:rPr>
          <w:rFonts w:eastAsia="font467" w:cs="font467"/>
          <w:szCs w:val="28"/>
          <w:lang w:eastAsia="ru-RU"/>
        </w:rPr>
        <w:t>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lastRenderedPageBreak/>
        <w:t>2.26.</w:t>
      </w:r>
      <w:proofErr w:type="gramStart"/>
      <w:r>
        <w:rPr>
          <w:rFonts w:eastAsia="font467" w:cs="font467"/>
          <w:szCs w:val="28"/>
          <w:lang w:eastAsia="ru-RU"/>
        </w:rPr>
        <w:t>8.Предоставление</w:t>
      </w:r>
      <w:proofErr w:type="gramEnd"/>
      <w:r>
        <w:rPr>
          <w:rFonts w:eastAsia="font467" w:cs="font467"/>
          <w:szCs w:val="28"/>
          <w:lang w:eastAsia="ru-RU"/>
        </w:rPr>
        <w:t xml:space="preserve"> муниципальной услуги начинается с мо</w:t>
      </w:r>
      <w:r>
        <w:rPr>
          <w:rFonts w:eastAsia="font467" w:cs="font467"/>
          <w:szCs w:val="28"/>
          <w:lang w:eastAsia="ru-RU"/>
        </w:rPr>
        <w:t>мента приема и регистрации Департаментом, необходимого для предоставления муниципальной услуги.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9.Заявителю</w:t>
      </w:r>
      <w:proofErr w:type="gramEnd"/>
      <w:r>
        <w:rPr>
          <w:rFonts w:eastAsia="font467" w:cs="font467"/>
          <w:szCs w:val="28"/>
          <w:lang w:eastAsia="ru-RU"/>
        </w:rPr>
        <w:t xml:space="preserve"> в качестве результата предоставления муниципальной услуги обеспечивается по его выбору возможность: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получения электронного документа, подписанн</w:t>
      </w:r>
      <w:r>
        <w:rPr>
          <w:rFonts w:eastAsia="font467" w:cs="font467"/>
          <w:szCs w:val="28"/>
          <w:lang w:eastAsia="ru-RU"/>
        </w:rPr>
        <w:t>ого с использованием усиленной квалифицированной электронной подписи;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 xml:space="preserve">получения информации из государственных (муниципальных) информационных систем, кроме случаев, когда в соответствии с нормативными правовыми актами такая информация требует обязательного </w:t>
      </w:r>
      <w:r>
        <w:rPr>
          <w:rFonts w:eastAsia="font467" w:cs="font467"/>
          <w:szCs w:val="28"/>
          <w:lang w:eastAsia="ru-RU"/>
        </w:rPr>
        <w:t>ее подписания со стороны Уполномоченного органа усиленной квалифицированной электронной подписью;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 xml:space="preserve">внесения изменений в сведения, содержащиеся в государственных (муниципальных) информационных системах на основании информации, содержащейся в запросе и (или) </w:t>
      </w:r>
      <w:r>
        <w:rPr>
          <w:rFonts w:eastAsia="font467" w:cs="font467"/>
          <w:szCs w:val="28"/>
          <w:lang w:eastAsia="ru-RU"/>
        </w:rPr>
        <w:t>прилагаемых к запросу документах, в случаях, предусмотренных нормативными правовыми актами, регулирующими порядок предоставления муниципальной услуги.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10.При</w:t>
      </w:r>
      <w:proofErr w:type="gramEnd"/>
      <w:r>
        <w:rPr>
          <w:rFonts w:eastAsia="font467" w:cs="font467"/>
          <w:szCs w:val="28"/>
          <w:lang w:eastAsia="ru-RU"/>
        </w:rPr>
        <w:t xml:space="preserve"> предоставлении муниципальной услуги в электронной форме заявителю направляется: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уведомление о</w:t>
      </w:r>
      <w:r>
        <w:rPr>
          <w:rFonts w:eastAsia="font467" w:cs="font467"/>
          <w:szCs w:val="28"/>
          <w:lang w:eastAsia="ru-RU"/>
        </w:rPr>
        <w:t xml:space="preserve">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</w:t>
      </w:r>
      <w:r>
        <w:rPr>
          <w:rFonts w:eastAsia="font467" w:cs="font467"/>
          <w:szCs w:val="28"/>
          <w:lang w:eastAsia="ru-RU"/>
        </w:rPr>
        <w:t>ной услуги, а также сведения о дате и времени окончания предоставления муниципальной услуги;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</w:t>
      </w:r>
      <w:r>
        <w:rPr>
          <w:rFonts w:eastAsia="font467" w:cs="font467"/>
          <w:szCs w:val="28"/>
          <w:lang w:eastAsia="ru-RU"/>
        </w:rPr>
        <w:t>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11.Заявителю</w:t>
      </w:r>
      <w:proofErr w:type="gramEnd"/>
      <w:r>
        <w:rPr>
          <w:rFonts w:eastAsia="font467" w:cs="font467"/>
          <w:szCs w:val="28"/>
          <w:lang w:eastAsia="ru-RU"/>
        </w:rPr>
        <w:t xml:space="preserve"> обеспечивается возможность оценить доступность и качество муниципальной</w:t>
      </w:r>
      <w:r>
        <w:rPr>
          <w:rFonts w:eastAsia="font467" w:cs="font467"/>
          <w:szCs w:val="28"/>
          <w:lang w:eastAsia="ru-RU"/>
        </w:rPr>
        <w:t xml:space="preserve"> услуги посредством Единого портала.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</w:t>
      </w:r>
      <w:proofErr w:type="gramStart"/>
      <w:r>
        <w:rPr>
          <w:rFonts w:eastAsia="font467" w:cs="font467"/>
          <w:szCs w:val="28"/>
          <w:lang w:eastAsia="ru-RU"/>
        </w:rPr>
        <w:t>12.Предоставление</w:t>
      </w:r>
      <w:proofErr w:type="gramEnd"/>
      <w:r>
        <w:rPr>
          <w:rFonts w:eastAsia="font467" w:cs="font467"/>
          <w:szCs w:val="28"/>
          <w:lang w:eastAsia="ru-RU"/>
        </w:rPr>
        <w:t xml:space="preserve"> муниципальной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rFonts w:eastAsia="font467" w:cs="font467"/>
          <w:szCs w:val="28"/>
          <w:lang w:eastAsia="ru-RU"/>
        </w:rPr>
      </w:pPr>
      <w:r>
        <w:rPr>
          <w:rFonts w:eastAsia="font467" w:cs="font467"/>
          <w:szCs w:val="28"/>
          <w:lang w:eastAsia="ru-RU"/>
        </w:rPr>
        <w:t>2.26.13</w:t>
      </w:r>
      <w:r>
        <w:rPr>
          <w:rFonts w:eastAsia="font467" w:cs="font467"/>
          <w:szCs w:val="28"/>
          <w:lang w:eastAsia="ru-RU"/>
        </w:rPr>
        <w:t>.В случае,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такой заявитель вправе использов</w:t>
      </w:r>
      <w:r>
        <w:rPr>
          <w:rFonts w:eastAsia="font467" w:cs="font467"/>
          <w:szCs w:val="28"/>
          <w:lang w:eastAsia="ru-RU"/>
        </w:rPr>
        <w:t>ать простую электронную подпись при условии, что при выдаче ключа простой электронной подписи личность физического лица установлена при личном приеме.».</w:t>
      </w:r>
    </w:p>
    <w:p w:rsidR="00A711BF" w:rsidRDefault="00CE7AD3">
      <w:pPr>
        <w:spacing w:line="240" w:lineRule="auto"/>
        <w:ind w:firstLine="709"/>
        <w:jc w:val="both"/>
        <w:outlineLvl w:val="2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17.Пункт</w:t>
      </w:r>
      <w:proofErr w:type="gramEnd"/>
      <w:r>
        <w:rPr>
          <w:szCs w:val="28"/>
        </w:rPr>
        <w:t xml:space="preserve"> 2.28 признать утратившим силу.</w:t>
      </w:r>
    </w:p>
    <w:p w:rsidR="00A711BF" w:rsidRDefault="00CE7AD3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18.Наименование</w:t>
      </w:r>
      <w:proofErr w:type="gramEnd"/>
      <w:r>
        <w:rPr>
          <w:szCs w:val="28"/>
        </w:rPr>
        <w:t xml:space="preserve"> раздела 3 изложить в следующей редакции:</w:t>
      </w:r>
    </w:p>
    <w:p w:rsidR="00A711BF" w:rsidRDefault="00CE7AD3">
      <w:pPr>
        <w:spacing w:line="240" w:lineRule="auto"/>
        <w:ind w:firstLine="709"/>
        <w:jc w:val="both"/>
        <w:outlineLvl w:val="1"/>
        <w:rPr>
          <w:rFonts w:eastAsia="Calibri"/>
          <w:szCs w:val="28"/>
        </w:rPr>
      </w:pPr>
      <w:r>
        <w:rPr>
          <w:szCs w:val="28"/>
        </w:rPr>
        <w:lastRenderedPageBreak/>
        <w:t>«</w:t>
      </w:r>
      <w:proofErr w:type="gramStart"/>
      <w:r>
        <w:rPr>
          <w:rFonts w:eastAsia="Calibri"/>
          <w:szCs w:val="28"/>
        </w:rPr>
        <w:t>3.Состав</w:t>
      </w:r>
      <w:proofErr w:type="gramEnd"/>
      <w:r>
        <w:rPr>
          <w:rFonts w:eastAsia="Calibri"/>
          <w:szCs w:val="28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>
        <w:rPr>
          <w:rFonts w:eastAsia="Calibri"/>
          <w:szCs w:val="28"/>
        </w:rPr>
        <w:t xml:space="preserve">выполнения административных процедур в МФЦ». 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1.2.19.В абзаце втором пункта 3.2 слова «Единого и регионального порталов.» заменить на слова «Единого портала.».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1.2.20.В абзаце пятом пункта 3.2 слова «Единого и регионального порталов» заменить на слова «Еди</w:t>
      </w:r>
      <w:r>
        <w:rPr>
          <w:szCs w:val="28"/>
        </w:rPr>
        <w:t>ного портала».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1.2.21.В абзаце двенадцатом пункта 3.2 слова «Единого и регионального порталов» заменить на слова «Единого портала».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1.2.22.В абзаце пятом пункта 3.3 слова «3 рабочих дня» заменить на слова «1 рабочий день».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1.2.23.В абзаце девятом пункта 3.</w:t>
      </w:r>
      <w:r>
        <w:rPr>
          <w:szCs w:val="28"/>
        </w:rPr>
        <w:t>4 слова «28 календарных дней» заменить на слова «3 рабочих дня».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1.2.24.В абзаце десятом пункта 3.4 слова «10 рабочих дней» заменить на слова «1 рабочего дня».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1.2.25.В абзаце одиннадцатом пункта 3.4 слова «2 рабочих дней» заменить на слова «1 рабочего дня</w:t>
      </w:r>
      <w:r>
        <w:rPr>
          <w:szCs w:val="28"/>
        </w:rPr>
        <w:t>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1.2.26.В абзаце двадцать первом пункта 3.4 слова «3 рабочих дней» заменить на слова «1 рабочего дня».</w:t>
      </w:r>
    </w:p>
    <w:p w:rsidR="00A711BF" w:rsidRDefault="00CE7AD3">
      <w:pPr>
        <w:spacing w:line="24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>1.2.27.В абзаце шестом пункта 3.5 слова «3 рабочих дня» заменить на слова «1 рабочий день».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28.Раздел</w:t>
      </w:r>
      <w:proofErr w:type="gramEnd"/>
      <w:r>
        <w:rPr>
          <w:szCs w:val="28"/>
        </w:rPr>
        <w:t xml:space="preserve"> 3 дополнить пунктами 3.6, 3.7 следующего соде</w:t>
      </w:r>
      <w:r>
        <w:rPr>
          <w:szCs w:val="28"/>
        </w:rPr>
        <w:t>ржания: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«3.</w:t>
      </w:r>
      <w:proofErr w:type="gramStart"/>
      <w:r>
        <w:rPr>
          <w:szCs w:val="28"/>
        </w:rPr>
        <w:t>6.Порядок</w:t>
      </w:r>
      <w:proofErr w:type="gramEnd"/>
      <w:r>
        <w:rPr>
          <w:szCs w:val="28"/>
        </w:rPr>
        <w:t xml:space="preserve"> исправления допущенных опечаток и ошибок в выданных             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ошибок.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В случае выяв</w:t>
      </w:r>
      <w:r>
        <w:rPr>
          <w:szCs w:val="28"/>
        </w:rPr>
        <w:t xml:space="preserve">ления опечаток и ошибок заявитель вправе обратиться                в Департамент с заявлением и приложением документов, указанных в пункте 2.6 настоящего административного регламента.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7.Исправление</w:t>
      </w:r>
      <w:proofErr w:type="gramEnd"/>
      <w:r>
        <w:rPr>
          <w:szCs w:val="28"/>
        </w:rPr>
        <w:t xml:space="preserve"> допущенных опечаток и ошибок в выданных в результате пр</w:t>
      </w:r>
      <w:r>
        <w:rPr>
          <w:szCs w:val="28"/>
        </w:rPr>
        <w:t xml:space="preserve">едоставления муниципальной услуги документах осуществляется в следующем порядке: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Департамент с заявлением о необходимос</w:t>
      </w:r>
      <w:r>
        <w:rPr>
          <w:szCs w:val="28"/>
        </w:rPr>
        <w:t>ти исправления опечаток и ошибок, в котором содержится указание на их описание.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Департамент при получении такого заявления рассматривает необходимость внесения соответствующих изменений в документы, являющиеся результатом предоставления муниципальной услуг</w:t>
      </w:r>
      <w:r>
        <w:rPr>
          <w:szCs w:val="28"/>
        </w:rPr>
        <w:t xml:space="preserve">и.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 xml:space="preserve">Департамент обеспечивает устранение опечаток и ошибок в документах, являющихся результатом предоставления муниципальной услуги.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Срок устранения опечаток и ошибок не должен превышать 3 (трех) рабочих дней с даты регистрации заявления, указанного в наст</w:t>
      </w:r>
      <w:r>
        <w:rPr>
          <w:szCs w:val="28"/>
        </w:rPr>
        <w:t xml:space="preserve">оящем пункте.». </w:t>
      </w:r>
    </w:p>
    <w:p w:rsidR="00A711BF" w:rsidRDefault="00CE7AD3">
      <w:pPr>
        <w:spacing w:line="240" w:lineRule="auto"/>
        <w:ind w:right="-6" w:firstLine="709"/>
        <w:jc w:val="both"/>
        <w:rPr>
          <w:szCs w:val="28"/>
        </w:rPr>
      </w:pPr>
      <w:r>
        <w:rPr>
          <w:szCs w:val="28"/>
        </w:rPr>
        <w:t>1.2.</w:t>
      </w:r>
      <w:proofErr w:type="gramStart"/>
      <w:r>
        <w:rPr>
          <w:szCs w:val="28"/>
        </w:rPr>
        <w:t>29.Разделы</w:t>
      </w:r>
      <w:proofErr w:type="gramEnd"/>
      <w:r>
        <w:rPr>
          <w:szCs w:val="28"/>
        </w:rPr>
        <w:t xml:space="preserve"> 4, 5 признать утратившими силу.</w:t>
      </w:r>
    </w:p>
    <w:p w:rsidR="00A711BF" w:rsidRDefault="00CE7AD3">
      <w:pPr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2.Обнародовать (опубликовать) постановление в газете «Здравствуйте, нефтеюганцы!».</w:t>
      </w:r>
    </w:p>
    <w:p w:rsidR="00A711BF" w:rsidRDefault="00CE7AD3">
      <w:pPr>
        <w:spacing w:line="240" w:lineRule="atLeast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3.Информационно-аналитическому отделу </w:t>
      </w:r>
      <w:r>
        <w:rPr>
          <w:szCs w:val="28"/>
        </w:rPr>
        <w:t>администрации города (Михайлова Ю</w:t>
      </w:r>
      <w:r>
        <w:rPr>
          <w:szCs w:val="28"/>
        </w:rPr>
        <w:t>.В.) разместить постановление на официальном сайте органов местного самоуправления города Нефтеюганска.</w:t>
      </w:r>
    </w:p>
    <w:p w:rsidR="00A711BF" w:rsidRDefault="00CE7AD3">
      <w:pPr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4.Постановление вступает в силу после его официального опубликования.</w:t>
      </w:r>
    </w:p>
    <w:p w:rsidR="00A711BF" w:rsidRDefault="00A711BF">
      <w:pPr>
        <w:tabs>
          <w:tab w:val="left" w:pos="709"/>
        </w:tabs>
        <w:spacing w:line="240" w:lineRule="auto"/>
        <w:ind w:right="-7"/>
        <w:jc w:val="both"/>
        <w:rPr>
          <w:rFonts w:eastAsia="Calibri"/>
          <w:szCs w:val="28"/>
          <w:lang w:eastAsia="ru-RU"/>
        </w:rPr>
      </w:pPr>
    </w:p>
    <w:p w:rsidR="00A711BF" w:rsidRDefault="00A711BF">
      <w:pPr>
        <w:tabs>
          <w:tab w:val="left" w:pos="709"/>
        </w:tabs>
        <w:spacing w:line="240" w:lineRule="auto"/>
        <w:ind w:right="-7"/>
        <w:jc w:val="both"/>
        <w:rPr>
          <w:rFonts w:eastAsia="Calibri"/>
          <w:szCs w:val="28"/>
          <w:lang w:eastAsia="ru-RU"/>
        </w:rPr>
      </w:pPr>
    </w:p>
    <w:p w:rsidR="00A711BF" w:rsidRPr="00CD57B9" w:rsidRDefault="00CE7AD3" w:rsidP="00CD57B9">
      <w:pPr>
        <w:spacing w:line="240" w:lineRule="auto"/>
        <w:ind w:right="-7"/>
        <w:jc w:val="both"/>
        <w:rPr>
          <w:szCs w:val="28"/>
          <w:lang w:eastAsia="ru-RU"/>
        </w:rPr>
      </w:pPr>
      <w:r>
        <w:rPr>
          <w:rFonts w:eastAsia="Calibri"/>
          <w:szCs w:val="28"/>
          <w:lang w:eastAsia="ru-RU"/>
        </w:rPr>
        <w:t>Г</w:t>
      </w:r>
      <w:r>
        <w:rPr>
          <w:szCs w:val="28"/>
          <w:lang w:eastAsia="ru-RU"/>
        </w:rPr>
        <w:t xml:space="preserve">лава города Нефтеюганска                                                       </w:t>
      </w:r>
      <w:r>
        <w:rPr>
          <w:szCs w:val="28"/>
          <w:lang w:eastAsia="ru-RU"/>
        </w:rPr>
        <w:t xml:space="preserve">                              </w:t>
      </w:r>
      <w:proofErr w:type="spellStart"/>
      <w:r>
        <w:rPr>
          <w:szCs w:val="28"/>
          <w:lang w:eastAsia="ru-RU"/>
        </w:rPr>
        <w:t>Ю.В.Чекунов</w:t>
      </w:r>
      <w:proofErr w:type="spellEnd"/>
    </w:p>
    <w:sectPr w:rsidR="00A711BF" w:rsidRPr="00CD57B9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AD3" w:rsidRDefault="00CE7AD3">
      <w:pPr>
        <w:spacing w:line="240" w:lineRule="auto"/>
      </w:pPr>
      <w:r>
        <w:separator/>
      </w:r>
    </w:p>
  </w:endnote>
  <w:endnote w:type="continuationSeparator" w:id="0">
    <w:p w:rsidR="00CE7AD3" w:rsidRDefault="00CE7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MT Extra"/>
    <w:charset w:val="00"/>
    <w:family w:val="auto"/>
    <w:pitch w:val="default"/>
  </w:font>
  <w:font w:name="font467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AD3" w:rsidRDefault="00CE7AD3">
      <w:pPr>
        <w:spacing w:line="240" w:lineRule="auto"/>
      </w:pPr>
      <w:r>
        <w:separator/>
      </w:r>
    </w:p>
  </w:footnote>
  <w:footnote w:type="continuationSeparator" w:id="0">
    <w:p w:rsidR="00CE7AD3" w:rsidRDefault="00CE7A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725058"/>
      <w:docPartObj>
        <w:docPartGallery w:val="Page Numbers (Top of Page)"/>
        <w:docPartUnique/>
      </w:docPartObj>
    </w:sdtPr>
    <w:sdtEndPr/>
    <w:sdtContent>
      <w:p w:rsidR="00A711BF" w:rsidRDefault="00CE7AD3">
        <w:pPr>
          <w:pStyle w:val="af6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CD57B9">
          <w:rPr>
            <w:rFonts w:ascii="Times New Roman" w:hAnsi="Times New Roman"/>
            <w:noProof/>
            <w:sz w:val="24"/>
            <w:szCs w:val="24"/>
          </w:rPr>
          <w:t>6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2CCD"/>
    <w:multiLevelType w:val="hybridMultilevel"/>
    <w:tmpl w:val="BDBEBB3C"/>
    <w:lvl w:ilvl="0" w:tplc="A5229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B881D8">
      <w:start w:val="1"/>
      <w:numFmt w:val="lowerLetter"/>
      <w:lvlText w:val="%2."/>
      <w:lvlJc w:val="left"/>
      <w:pPr>
        <w:ind w:left="1440" w:hanging="360"/>
      </w:pPr>
    </w:lvl>
    <w:lvl w:ilvl="2" w:tplc="DC16F08C">
      <w:start w:val="1"/>
      <w:numFmt w:val="lowerRoman"/>
      <w:lvlText w:val="%3."/>
      <w:lvlJc w:val="right"/>
      <w:pPr>
        <w:ind w:left="2160" w:hanging="180"/>
      </w:pPr>
    </w:lvl>
    <w:lvl w:ilvl="3" w:tplc="D0D04266">
      <w:start w:val="1"/>
      <w:numFmt w:val="decimal"/>
      <w:lvlText w:val="%4."/>
      <w:lvlJc w:val="left"/>
      <w:pPr>
        <w:ind w:left="2880" w:hanging="360"/>
      </w:pPr>
    </w:lvl>
    <w:lvl w:ilvl="4" w:tplc="D6E6BD9E">
      <w:start w:val="1"/>
      <w:numFmt w:val="lowerLetter"/>
      <w:lvlText w:val="%5."/>
      <w:lvlJc w:val="left"/>
      <w:pPr>
        <w:ind w:left="3600" w:hanging="360"/>
      </w:pPr>
    </w:lvl>
    <w:lvl w:ilvl="5" w:tplc="E6BC36B2">
      <w:start w:val="1"/>
      <w:numFmt w:val="lowerRoman"/>
      <w:lvlText w:val="%6."/>
      <w:lvlJc w:val="right"/>
      <w:pPr>
        <w:ind w:left="4320" w:hanging="180"/>
      </w:pPr>
    </w:lvl>
    <w:lvl w:ilvl="6" w:tplc="D034ECA8">
      <w:start w:val="1"/>
      <w:numFmt w:val="decimal"/>
      <w:lvlText w:val="%7."/>
      <w:lvlJc w:val="left"/>
      <w:pPr>
        <w:ind w:left="5040" w:hanging="360"/>
      </w:pPr>
    </w:lvl>
    <w:lvl w:ilvl="7" w:tplc="9C34125A">
      <w:start w:val="1"/>
      <w:numFmt w:val="lowerLetter"/>
      <w:lvlText w:val="%8."/>
      <w:lvlJc w:val="left"/>
      <w:pPr>
        <w:ind w:left="5760" w:hanging="360"/>
      </w:pPr>
    </w:lvl>
    <w:lvl w:ilvl="8" w:tplc="6CAA23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4126F"/>
    <w:multiLevelType w:val="multilevel"/>
    <w:tmpl w:val="6CFA108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 w15:restartNumberingAfterBreak="0">
    <w:nsid w:val="3BA263D7"/>
    <w:multiLevelType w:val="hybridMultilevel"/>
    <w:tmpl w:val="0660CA8C"/>
    <w:lvl w:ilvl="0" w:tplc="1948238E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7566669E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2723C2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66A64EE6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48AC411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110EA1B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7A162220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B07025B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4FCEF9A4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41E06D7B"/>
    <w:multiLevelType w:val="hybridMultilevel"/>
    <w:tmpl w:val="BAEC6B90"/>
    <w:lvl w:ilvl="0" w:tplc="CA7A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6A67B2">
      <w:start w:val="1"/>
      <w:numFmt w:val="lowerLetter"/>
      <w:lvlText w:val="%2."/>
      <w:lvlJc w:val="left"/>
      <w:pPr>
        <w:ind w:left="1440" w:hanging="360"/>
      </w:pPr>
    </w:lvl>
    <w:lvl w:ilvl="2" w:tplc="881E90BA">
      <w:start w:val="1"/>
      <w:numFmt w:val="lowerRoman"/>
      <w:lvlText w:val="%3."/>
      <w:lvlJc w:val="right"/>
      <w:pPr>
        <w:ind w:left="2160" w:hanging="180"/>
      </w:pPr>
    </w:lvl>
    <w:lvl w:ilvl="3" w:tplc="BFD85100">
      <w:start w:val="1"/>
      <w:numFmt w:val="decimal"/>
      <w:lvlText w:val="%4."/>
      <w:lvlJc w:val="left"/>
      <w:pPr>
        <w:ind w:left="2880" w:hanging="360"/>
      </w:pPr>
    </w:lvl>
    <w:lvl w:ilvl="4" w:tplc="CC60389E">
      <w:start w:val="1"/>
      <w:numFmt w:val="lowerLetter"/>
      <w:lvlText w:val="%5."/>
      <w:lvlJc w:val="left"/>
      <w:pPr>
        <w:ind w:left="3600" w:hanging="360"/>
      </w:pPr>
    </w:lvl>
    <w:lvl w:ilvl="5" w:tplc="55D43BF8">
      <w:start w:val="1"/>
      <w:numFmt w:val="lowerRoman"/>
      <w:lvlText w:val="%6."/>
      <w:lvlJc w:val="right"/>
      <w:pPr>
        <w:ind w:left="4320" w:hanging="180"/>
      </w:pPr>
    </w:lvl>
    <w:lvl w:ilvl="6" w:tplc="0700CA60">
      <w:start w:val="1"/>
      <w:numFmt w:val="decimal"/>
      <w:lvlText w:val="%7."/>
      <w:lvlJc w:val="left"/>
      <w:pPr>
        <w:ind w:left="5040" w:hanging="360"/>
      </w:pPr>
    </w:lvl>
    <w:lvl w:ilvl="7" w:tplc="5A76BA22">
      <w:start w:val="1"/>
      <w:numFmt w:val="lowerLetter"/>
      <w:lvlText w:val="%8."/>
      <w:lvlJc w:val="left"/>
      <w:pPr>
        <w:ind w:left="5760" w:hanging="360"/>
      </w:pPr>
    </w:lvl>
    <w:lvl w:ilvl="8" w:tplc="3376957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C5DB8"/>
    <w:multiLevelType w:val="hybridMultilevel"/>
    <w:tmpl w:val="53D6D0BE"/>
    <w:lvl w:ilvl="0" w:tplc="B8B0EEF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C408F62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33524DCC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3E2DF1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B27F2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E80C06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821CCCE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300A3B2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0AE5972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773E52CF"/>
    <w:multiLevelType w:val="hybridMultilevel"/>
    <w:tmpl w:val="24A07E98"/>
    <w:lvl w:ilvl="0" w:tplc="229652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E7FA2624">
      <w:start w:val="1"/>
      <w:numFmt w:val="lowerLetter"/>
      <w:lvlText w:val="%2."/>
      <w:lvlJc w:val="left"/>
      <w:pPr>
        <w:ind w:left="1620" w:hanging="360"/>
      </w:pPr>
    </w:lvl>
    <w:lvl w:ilvl="2" w:tplc="A70AB364">
      <w:start w:val="1"/>
      <w:numFmt w:val="lowerRoman"/>
      <w:lvlText w:val="%3."/>
      <w:lvlJc w:val="right"/>
      <w:pPr>
        <w:ind w:left="2340" w:hanging="180"/>
      </w:pPr>
    </w:lvl>
    <w:lvl w:ilvl="3" w:tplc="9EE2C12C">
      <w:start w:val="1"/>
      <w:numFmt w:val="decimal"/>
      <w:lvlText w:val="%4."/>
      <w:lvlJc w:val="left"/>
      <w:pPr>
        <w:ind w:left="3060" w:hanging="360"/>
      </w:pPr>
    </w:lvl>
    <w:lvl w:ilvl="4" w:tplc="3720167E">
      <w:start w:val="1"/>
      <w:numFmt w:val="lowerLetter"/>
      <w:lvlText w:val="%5."/>
      <w:lvlJc w:val="left"/>
      <w:pPr>
        <w:ind w:left="3780" w:hanging="360"/>
      </w:pPr>
    </w:lvl>
    <w:lvl w:ilvl="5" w:tplc="362806BA">
      <w:start w:val="1"/>
      <w:numFmt w:val="lowerRoman"/>
      <w:lvlText w:val="%6."/>
      <w:lvlJc w:val="right"/>
      <w:pPr>
        <w:ind w:left="4500" w:hanging="180"/>
      </w:pPr>
    </w:lvl>
    <w:lvl w:ilvl="6" w:tplc="870C5CE4">
      <w:start w:val="1"/>
      <w:numFmt w:val="decimal"/>
      <w:lvlText w:val="%7."/>
      <w:lvlJc w:val="left"/>
      <w:pPr>
        <w:ind w:left="5220" w:hanging="360"/>
      </w:pPr>
    </w:lvl>
    <w:lvl w:ilvl="7" w:tplc="0D8E63EC">
      <w:start w:val="1"/>
      <w:numFmt w:val="lowerLetter"/>
      <w:lvlText w:val="%8."/>
      <w:lvlJc w:val="left"/>
      <w:pPr>
        <w:ind w:left="5940" w:hanging="360"/>
      </w:pPr>
    </w:lvl>
    <w:lvl w:ilvl="8" w:tplc="D0CC9D56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BF"/>
    <w:rsid w:val="00A711BF"/>
    <w:rsid w:val="00CD57B9"/>
    <w:rsid w:val="00CE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847A"/>
  <w15:docId w15:val="{70898015-EB41-491B-8527-9F5374E4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pPr>
      <w:widowControl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pPr>
      <w:widowControl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Times New Roman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character" w:styleId="afa">
    <w:name w:val="Hyperlink"/>
    <w:basedOn w:val="a0"/>
    <w:uiPriority w:val="99"/>
    <w:unhideWhenUsed/>
    <w:rPr>
      <w:rFonts w:cs="Times New Roman"/>
      <w:color w:val="0563C1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pPr>
      <w:spacing w:after="16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f2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pPr>
      <w:spacing w:line="240" w:lineRule="auto"/>
    </w:pPr>
    <w:rPr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E576-4B3C-4A1D-81D3-52ECC779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Светлана Леонидовна Мозжерина</cp:lastModifiedBy>
  <cp:revision>9</cp:revision>
  <cp:lastPrinted>2025-12-16T06:19:00Z</cp:lastPrinted>
  <dcterms:created xsi:type="dcterms:W3CDTF">2025-12-12T07:31:00Z</dcterms:created>
  <dcterms:modified xsi:type="dcterms:W3CDTF">2025-12-16T06:21:00Z</dcterms:modified>
</cp:coreProperties>
</file>